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D1DD" w14:textId="77777777" w:rsidR="0083207B" w:rsidRPr="00204EC6" w:rsidRDefault="0083207B" w:rsidP="0083207B">
      <w:pPr>
        <w:pStyle w:val="Ttulo2"/>
        <w:keepNext w:val="0"/>
        <w:keepLine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8qnukfejzk8b" w:colFirst="0" w:colLast="0"/>
      <w:bookmarkEnd w:id="0"/>
      <w:r w:rsidRPr="00204EC6">
        <w:rPr>
          <w:rFonts w:ascii="Times New Roman" w:hAnsi="Times New Roman" w:cs="Times New Roman"/>
          <w:b/>
          <w:bCs/>
          <w:sz w:val="20"/>
          <w:szCs w:val="20"/>
        </w:rPr>
        <w:t>Memoria docente: Introducción a la Nueva Acupuntura Craneal de Yamamoto (YNSA)</w:t>
      </w:r>
    </w:p>
    <w:p w14:paraId="07C9E1C2" w14:textId="77777777" w:rsidR="0083207B" w:rsidRPr="00204EC6" w:rsidRDefault="0083207B" w:rsidP="0083207B">
      <w:pPr>
        <w:pStyle w:val="Ttulo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l3hivww0ad72" w:colFirst="0" w:colLast="0"/>
      <w:bookmarkEnd w:id="1"/>
      <w:r w:rsidRPr="00204E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Resumen del proyecto</w:t>
      </w:r>
    </w:p>
    <w:p w14:paraId="66E6741D" w14:textId="77777777" w:rsidR="0083207B" w:rsidRPr="00204EC6" w:rsidRDefault="0083207B" w:rsidP="0083207B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 xml:space="preserve">La Nueva Acupuntura Craneal de Yamamoto (YNSA) es un microsistema de acupuntura contemporáneo, desarrollado por el Dr.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Toshikatsu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Yamamoto, ampliamente reconocido en la medicina integrativa por su eficacia inmediata en el tratamiento del dolor agudo y crónico, así como en la rehabilitación neurológica.</w:t>
      </w:r>
    </w:p>
    <w:p w14:paraId="320175EC" w14:textId="77777777" w:rsidR="0083207B" w:rsidRPr="00204EC6" w:rsidRDefault="0083207B" w:rsidP="0083207B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 xml:space="preserve">Esta formación de 8 horas propone un recorrido intensivo desde las bases anatómicas hasta el diagnóstico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palpal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cervical, permitiendo al clínico adquirir herramientas prácticas de aplicación inmediata en consulta.</w:t>
      </w:r>
    </w:p>
    <w:p w14:paraId="7D159C19" w14:textId="77777777" w:rsidR="0083207B" w:rsidRPr="00204EC6" w:rsidRDefault="0083207B" w:rsidP="0083207B">
      <w:pPr>
        <w:pStyle w:val="Ttulo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" w:name="_2nhzlme1hjup" w:colFirst="0" w:colLast="0"/>
      <w:bookmarkEnd w:id="2"/>
      <w:r w:rsidRPr="00204E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Justificación académica y científica</w:t>
      </w:r>
    </w:p>
    <w:p w14:paraId="41126238" w14:textId="77777777" w:rsidR="0083207B" w:rsidRPr="00204EC6" w:rsidRDefault="0083207B" w:rsidP="0083207B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 xml:space="preserve">A diferencia de la acupuntura sistémica tradicional, la YNSA se fundamenta en una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somatotopía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craneal específica. Su relevancia clínica reside en:</w:t>
      </w:r>
    </w:p>
    <w:p w14:paraId="794ED0D6" w14:textId="77777777" w:rsidR="0083207B" w:rsidRPr="00204EC6" w:rsidRDefault="0083207B" w:rsidP="0083207B">
      <w:pPr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4EC6">
        <w:rPr>
          <w:rFonts w:ascii="Times New Roman" w:hAnsi="Times New Roman" w:cs="Times New Roman"/>
          <w:b/>
          <w:bCs/>
          <w:sz w:val="20"/>
          <w:szCs w:val="20"/>
        </w:rPr>
        <w:t>neuroplasticidad</w:t>
      </w:r>
      <w:proofErr w:type="spellEnd"/>
      <w:r w:rsidRPr="00204EC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04EC6">
        <w:rPr>
          <w:rFonts w:ascii="Times New Roman" w:hAnsi="Times New Roman" w:cs="Times New Roman"/>
          <w:sz w:val="20"/>
          <w:szCs w:val="20"/>
        </w:rPr>
        <w:t xml:space="preserve"> estimulación de áreas corticales mediante proyecciones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somatotópicas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en el cuero cabelludo.</w:t>
      </w:r>
    </w:p>
    <w:p w14:paraId="5FAEA16B" w14:textId="77777777" w:rsidR="0083207B" w:rsidRPr="00204EC6" w:rsidRDefault="0083207B" w:rsidP="0083207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diagnóstico diferencial:</w:t>
      </w:r>
      <w:r w:rsidRPr="00204EC6">
        <w:rPr>
          <w:rFonts w:ascii="Times New Roman" w:hAnsi="Times New Roman" w:cs="Times New Roman"/>
          <w:sz w:val="20"/>
          <w:szCs w:val="20"/>
        </w:rPr>
        <w:t xml:space="preserve"> uso de la palpación cervical como método de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biofeedback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instantáneo para la selección de puntos.</w:t>
      </w:r>
    </w:p>
    <w:p w14:paraId="4973737E" w14:textId="77777777" w:rsidR="0083207B" w:rsidRPr="00204EC6" w:rsidRDefault="0083207B" w:rsidP="0083207B">
      <w:pPr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eficacia:</w:t>
      </w:r>
      <w:r w:rsidRPr="00204EC6">
        <w:rPr>
          <w:rFonts w:ascii="Times New Roman" w:hAnsi="Times New Roman" w:cs="Times New Roman"/>
          <w:sz w:val="20"/>
          <w:szCs w:val="20"/>
        </w:rPr>
        <w:t xml:space="preserve"> alta tasa de respuesta en patologías del aparato locomotor y secuelas neurológicas.</w:t>
      </w:r>
    </w:p>
    <w:p w14:paraId="6D2278A5" w14:textId="77777777" w:rsidR="0083207B" w:rsidRPr="00204EC6" w:rsidRDefault="0083207B" w:rsidP="0083207B">
      <w:pPr>
        <w:pStyle w:val="Ttulo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" w:name="_qhm5k5xvy5lu" w:colFirst="0" w:colLast="0"/>
      <w:bookmarkEnd w:id="3"/>
      <w:r w:rsidRPr="00204E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Objetivos docentes</w:t>
      </w:r>
    </w:p>
    <w:p w14:paraId="5E7B43E8" w14:textId="77777777" w:rsidR="0083207B" w:rsidRPr="00204EC6" w:rsidRDefault="0083207B" w:rsidP="0083207B">
      <w:pPr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generales:</w:t>
      </w:r>
      <w:r w:rsidRPr="00204EC6">
        <w:rPr>
          <w:rFonts w:ascii="Times New Roman" w:hAnsi="Times New Roman" w:cs="Times New Roman"/>
          <w:sz w:val="20"/>
          <w:szCs w:val="20"/>
        </w:rPr>
        <w:t xml:space="preserve"> capacitar al alumno en la identificación y tratamiento de los microsistemas craneales según el método original de Yamamoto.</w:t>
      </w:r>
    </w:p>
    <w:p w14:paraId="39E8FFC3" w14:textId="77777777" w:rsidR="0083207B" w:rsidRPr="00204EC6" w:rsidRDefault="0083207B" w:rsidP="008320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específicos:</w:t>
      </w:r>
      <w:r w:rsidRPr="00204EC6">
        <w:rPr>
          <w:rFonts w:ascii="Times New Roman" w:hAnsi="Times New Roman" w:cs="Times New Roman"/>
          <w:sz w:val="20"/>
          <w:szCs w:val="20"/>
        </w:rPr>
        <w:t xml:space="preserve"> localizar con precisión los Puntos Básicos (A-I) para el tratamiento de raquis y extremidades.</w:t>
      </w:r>
    </w:p>
    <w:p w14:paraId="3AA8A592" w14:textId="77777777" w:rsidR="0083207B" w:rsidRPr="00204EC6" w:rsidRDefault="0083207B" w:rsidP="0083207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Comprender y aplicar los Puntos Y (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Ypsilon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>) relacionados con los órganos internos.</w:t>
      </w:r>
    </w:p>
    <w:p w14:paraId="72E4A1AF" w14:textId="77777777" w:rsidR="0083207B" w:rsidRPr="00204EC6" w:rsidRDefault="0083207B" w:rsidP="0083207B">
      <w:pPr>
        <w:numPr>
          <w:ilvl w:val="1"/>
          <w:numId w:val="2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Dominar la técnica de Diagnóstico Cervical, vinculando la sensibilidad a la presión en el cuello con la punción craneal terapéutica.</w:t>
      </w:r>
    </w:p>
    <w:p w14:paraId="481BBA00" w14:textId="77777777" w:rsidR="0083207B" w:rsidRPr="00204EC6" w:rsidRDefault="0083207B" w:rsidP="0083207B">
      <w:pPr>
        <w:pStyle w:val="Ttulo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4" w:name="_jrirpvi2ot7p" w:colFirst="0" w:colLast="0"/>
      <w:bookmarkEnd w:id="4"/>
      <w:r w:rsidRPr="00204E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Metodología didáctica</w:t>
      </w:r>
    </w:p>
    <w:p w14:paraId="6ABB5C67" w14:textId="77777777" w:rsidR="0083207B" w:rsidRPr="00204EC6" w:rsidRDefault="0083207B" w:rsidP="0083207B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El seminario se estructura bajo un modelo de clase magistral participativa y taller práctico (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Hands-on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>):</w:t>
      </w:r>
    </w:p>
    <w:p w14:paraId="30D4C36B" w14:textId="77777777" w:rsidR="0083207B" w:rsidRPr="00204EC6" w:rsidRDefault="0083207B" w:rsidP="0083207B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Exposición teórica con soporte visual.</w:t>
      </w:r>
    </w:p>
    <w:p w14:paraId="6D59BE34" w14:textId="77777777" w:rsidR="0083207B" w:rsidRPr="00204EC6" w:rsidRDefault="0083207B" w:rsidP="008320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Cartografía tridimensional (taller de modelado): cada alumno dispondrá de un modelo anatómico craneal de poliestireno (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porexpán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>) y material de señalización (rotuladores/punteros).</w:t>
      </w:r>
    </w:p>
    <w:p w14:paraId="26E2C508" w14:textId="77777777" w:rsidR="0083207B" w:rsidRPr="00204EC6" w:rsidRDefault="0083207B" w:rsidP="008320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Demostración clínica por parte del docente (formado directamente por el Dr. Yamamoto).</w:t>
      </w:r>
    </w:p>
    <w:p w14:paraId="64AD8C36" w14:textId="77777777" w:rsidR="0083207B" w:rsidRPr="00204EC6" w:rsidRDefault="0083207B" w:rsidP="0083207B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sz w:val="20"/>
          <w:szCs w:val="20"/>
        </w:rPr>
        <w:t>Práctica supervisada entre los alumnos para la correcta angulación de la aguja y localización anatómica.</w:t>
      </w:r>
    </w:p>
    <w:p w14:paraId="70E8D851" w14:textId="77777777" w:rsidR="0083207B" w:rsidRPr="00204EC6" w:rsidRDefault="0083207B" w:rsidP="0083207B">
      <w:pPr>
        <w:pStyle w:val="Ttulo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5" w:name="_yzwvwkeps06k" w:colFirst="0" w:colLast="0"/>
      <w:bookmarkEnd w:id="5"/>
      <w:r w:rsidRPr="00204E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 Contenido programático (16 horas)</w:t>
      </w:r>
    </w:p>
    <w:p w14:paraId="2FBFA06D" w14:textId="77777777" w:rsidR="0083207B" w:rsidRPr="00204EC6" w:rsidRDefault="0083207B" w:rsidP="0083207B">
      <w:pPr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Módulo 1:</w:t>
      </w:r>
      <w:r w:rsidRPr="00204EC6">
        <w:rPr>
          <w:rFonts w:ascii="Times New Roman" w:hAnsi="Times New Roman" w:cs="Times New Roman"/>
          <w:sz w:val="20"/>
          <w:szCs w:val="20"/>
        </w:rPr>
        <w:t xml:space="preserve"> Historia, evolución y principios neurofisiológicos de la YNSA.</w:t>
      </w:r>
    </w:p>
    <w:p w14:paraId="657A38F5" w14:textId="77777777" w:rsidR="0083207B" w:rsidRPr="00204EC6" w:rsidRDefault="0083207B" w:rsidP="0083207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Módulo 2:</w:t>
      </w:r>
      <w:r w:rsidRPr="00204E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Somatotopía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de los Puntos Básicos y Sensoriales.</w:t>
      </w:r>
    </w:p>
    <w:p w14:paraId="1CE7F429" w14:textId="77777777" w:rsidR="0083207B" w:rsidRPr="00204EC6" w:rsidRDefault="0083207B" w:rsidP="0083207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Módulo 3:</w:t>
      </w:r>
      <w:r w:rsidRPr="00204EC6">
        <w:rPr>
          <w:rFonts w:ascii="Times New Roman" w:hAnsi="Times New Roman" w:cs="Times New Roman"/>
          <w:sz w:val="20"/>
          <w:szCs w:val="20"/>
        </w:rPr>
        <w:t xml:space="preserve"> Los Puntos Y (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Ypsilon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>) y su relación con los meridianos.</w:t>
      </w:r>
    </w:p>
    <w:p w14:paraId="098E849E" w14:textId="77777777" w:rsidR="0083207B" w:rsidRPr="00204EC6" w:rsidRDefault="0083207B" w:rsidP="0083207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Módulo 4:</w:t>
      </w:r>
      <w:r w:rsidRPr="00204EC6">
        <w:rPr>
          <w:rFonts w:ascii="Times New Roman" w:hAnsi="Times New Roman" w:cs="Times New Roman"/>
          <w:sz w:val="20"/>
          <w:szCs w:val="20"/>
        </w:rPr>
        <w:t xml:space="preserve"> Metodología del Diagnóstico de Cuello (</w:t>
      </w:r>
      <w:proofErr w:type="spellStart"/>
      <w:r w:rsidRPr="00204EC6">
        <w:rPr>
          <w:rFonts w:ascii="Times New Roman" w:hAnsi="Times New Roman" w:cs="Times New Roman"/>
          <w:sz w:val="20"/>
          <w:szCs w:val="20"/>
        </w:rPr>
        <w:t>Neck</w:t>
      </w:r>
      <w:proofErr w:type="spellEnd"/>
      <w:r w:rsidRPr="00204EC6">
        <w:rPr>
          <w:rFonts w:ascii="Times New Roman" w:hAnsi="Times New Roman" w:cs="Times New Roman"/>
          <w:sz w:val="20"/>
          <w:szCs w:val="20"/>
        </w:rPr>
        <w:t xml:space="preserve"> Diagnosis).</w:t>
      </w:r>
    </w:p>
    <w:p w14:paraId="3B824BF5" w14:textId="77777777" w:rsidR="0083207B" w:rsidRPr="00204EC6" w:rsidRDefault="0083207B" w:rsidP="0083207B">
      <w:pPr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204EC6">
        <w:rPr>
          <w:rFonts w:ascii="Times New Roman" w:hAnsi="Times New Roman" w:cs="Times New Roman"/>
          <w:b/>
          <w:bCs/>
          <w:sz w:val="20"/>
          <w:szCs w:val="20"/>
        </w:rPr>
        <w:t>Módulo 5:</w:t>
      </w:r>
      <w:r w:rsidRPr="00204EC6">
        <w:rPr>
          <w:rFonts w:ascii="Times New Roman" w:hAnsi="Times New Roman" w:cs="Times New Roman"/>
          <w:sz w:val="20"/>
          <w:szCs w:val="20"/>
        </w:rPr>
        <w:t xml:space="preserve"> Protocolos de tratamiento y casos clínicos.</w:t>
      </w:r>
    </w:p>
    <w:p w14:paraId="197345CF" w14:textId="77777777" w:rsidR="0083207B" w:rsidRDefault="0083207B"/>
    <w:sectPr w:rsidR="00832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F6E88"/>
    <w:multiLevelType w:val="multilevel"/>
    <w:tmpl w:val="3D044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0B67A5"/>
    <w:multiLevelType w:val="multilevel"/>
    <w:tmpl w:val="CD247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0E3FC8"/>
    <w:multiLevelType w:val="multilevel"/>
    <w:tmpl w:val="3222B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DE0ECF"/>
    <w:multiLevelType w:val="multilevel"/>
    <w:tmpl w:val="8A1CF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656692">
    <w:abstractNumId w:val="1"/>
  </w:num>
  <w:num w:numId="2" w16cid:durableId="15928455">
    <w:abstractNumId w:val="0"/>
  </w:num>
  <w:num w:numId="3" w16cid:durableId="1093088803">
    <w:abstractNumId w:val="2"/>
  </w:num>
  <w:num w:numId="4" w16cid:durableId="164064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7B"/>
    <w:rsid w:val="0083207B"/>
    <w:rsid w:val="00B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C4D3E"/>
  <w15:chartTrackingRefBased/>
  <w15:docId w15:val="{8185CB01-B457-1640-9A5D-0DBDCC98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7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0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0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0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0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0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0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0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Huarte-Mendicoa Fiol</dc:creator>
  <cp:keywords/>
  <dc:description/>
  <cp:lastModifiedBy>Nerea Huarte-Mendicoa Fiol</cp:lastModifiedBy>
  <cp:revision>1</cp:revision>
  <dcterms:created xsi:type="dcterms:W3CDTF">2026-07-13T11:10:00Z</dcterms:created>
  <dcterms:modified xsi:type="dcterms:W3CDTF">2026-07-13T11:11:00Z</dcterms:modified>
</cp:coreProperties>
</file>